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LOnormal"/>
        <w:spacing w:lineRule="auto" w:line="240" w:before="0" w:after="0"/>
        <w:ind w:left="0" w:hanging="0"/>
        <w:jc w:val="right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</w:t>
      </w:r>
    </w:p>
    <w:p>
      <w:pPr>
        <w:pStyle w:val="LOnormal"/>
        <w:spacing w:lineRule="auto" w:line="240" w:before="0" w:after="0"/>
        <w:ind w:left="0" w:right="2" w:hanging="0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</w:t>
      </w:r>
    </w:p>
    <w:p>
      <w:pPr>
        <w:pStyle w:val="Nagwek1"/>
        <w:spacing w:lineRule="auto" w:line="240"/>
        <w:ind w:left="0" w:right="0" w:hanging="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Umowa kontraktowa nr </w:t>
      </w:r>
      <w:r>
        <w:rPr>
          <w:rFonts w:eastAsia="Calibri" w:cs="Calibri"/>
          <w:b/>
          <w:bCs/>
          <w:i w:val="false"/>
          <w:iCs w:val="false"/>
          <w:color w:val="000000"/>
          <w:sz w:val="22"/>
          <w:szCs w:val="22"/>
        </w:rPr>
        <w:t>…….</w:t>
      </w:r>
    </w:p>
    <w:p>
      <w:pPr>
        <w:pStyle w:val="LOnormal"/>
        <w:spacing w:lineRule="auto" w:line="240" w:before="0" w:after="0"/>
        <w:ind w:left="0" w:hanging="370"/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</w:r>
    </w:p>
    <w:p>
      <w:pPr>
        <w:pStyle w:val="Nagwek2"/>
        <w:spacing w:lineRule="auto" w:line="240" w:before="0" w:after="0"/>
        <w:ind w:left="357" w:hanging="357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>Zawarta w dniu ………........…….....….. w Warszawie pomiędzy:</w:t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left="0" w:right="0" w:hanging="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Skarbem Państwa - Aresztem Śledczym w Warszawie-Białołęce</w:t>
      </w: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 z siedzibą przy ul. Ciupagi 1, 03-016 Warszawa, NIP 524-10-65-481 oraz REGON 000320495, który reprezentuje:</w:t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tabs>
          <w:tab w:val="clear" w:pos="720"/>
          <w:tab w:val="center" w:pos="4809" w:leader="none"/>
        </w:tabs>
        <w:spacing w:lineRule="auto" w:line="240" w:before="0" w:after="0"/>
        <w:ind w:left="0" w:right="0" w:hanging="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ppłk Łukasz Pieńkos - Dyrektor Aresztu Śledczego w Warszawie-Białołęce</w:t>
      </w: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ab/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left="0" w:right="0" w:hanging="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zwanym dalej „Udzielającym zamówienia”</w:t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left="0" w:right="0" w:hanging="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a</w:t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left="0" w:right="0" w:hanging="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……………</w:t>
      </w:r>
      <w:r>
        <w:rPr>
          <w:rFonts w:eastAsia="Calibri" w:cs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...</w:t>
      </w: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, prowadzącym działalność gospodarczą pod firmą </w:t>
      </w:r>
      <w:r>
        <w:rPr>
          <w:rFonts w:eastAsia="Calibri" w:cs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……………...</w:t>
      </w: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 z siedzibą w ……..., kod pocztowy ……….., przy ulicy ………….., wpisaną do Centralnej Ewidencji i Informacji o Działalności Gospodarczej pod numerem NIP:  …………... oraz REGON: ……………..., </w:t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left="0" w:right="0" w:hanging="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zwanym dalej „Przyjmującym zamówienie”</w:t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left="0" w:right="0" w:hanging="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zwanych łącznie „Stronami”, a każdego z osobna „Stroną”</w:t>
      </w:r>
    </w:p>
    <w:p>
      <w:pPr>
        <w:pStyle w:val="LOnormal"/>
        <w:spacing w:lineRule="auto" w:line="240" w:before="0" w:after="0"/>
        <w:ind w:left="0" w:hanging="10"/>
        <w:jc w:val="left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o treści następującej: </w:t>
      </w:r>
    </w:p>
    <w:p>
      <w:pPr>
        <w:pStyle w:val="LOnormal"/>
        <w:spacing w:lineRule="auto" w:line="240" w:before="0" w:after="0"/>
        <w:ind w:left="0" w:hanging="0"/>
        <w:jc w:val="left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  </w:t>
      </w:r>
    </w:p>
    <w:p>
      <w:pPr>
        <w:pStyle w:val="Nagwek1"/>
        <w:spacing w:lineRule="auto" w:line="240"/>
        <w:ind w:left="0" w:right="0" w:hanging="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b w:val="false"/>
          <w:bCs w:val="false"/>
          <w:color w:val="000000"/>
          <w:sz w:val="22"/>
          <w:szCs w:val="22"/>
        </w:rPr>
        <w:t>§ 1</w:t>
      </w:r>
    </w:p>
    <w:p>
      <w:pPr>
        <w:pStyle w:val="LOnormal"/>
        <w:numPr>
          <w:ilvl w:val="0"/>
          <w:numId w:val="1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 xml:space="preserve">Przez zawarcie niniejszej umowy Przyjmujący zamówienie zobowiązuje się względem Udzielającego zamówienia do udzielania </w:t>
      </w:r>
      <w:r>
        <w:rPr>
          <w:rFonts w:eastAsia="Calibri" w:cs="Calibri"/>
          <w:b/>
          <w:bCs/>
          <w:i/>
          <w:iCs/>
          <w:color w:val="000000"/>
          <w:sz w:val="22"/>
          <w:szCs w:val="22"/>
        </w:rPr>
        <w:t xml:space="preserve">świadczeń zdrowotnych w postaci opisania do 250 zdjęć RTG miesięcznie </w:t>
      </w:r>
      <w:r>
        <w:rPr>
          <w:rFonts w:eastAsia="Calibri" w:cs="Calibri"/>
          <w:color w:val="000000"/>
          <w:sz w:val="22"/>
          <w:szCs w:val="22"/>
        </w:rPr>
        <w:t xml:space="preserve"> na rzecz osadzonych Aresztu Śledczego w Warszawie-Białołęce. </w:t>
      </w:r>
    </w:p>
    <w:p>
      <w:pPr>
        <w:pStyle w:val="LOnormal"/>
        <w:numPr>
          <w:ilvl w:val="0"/>
          <w:numId w:val="1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 xml:space="preserve">Przedmiot umowy obejmuje swym zakresem w szczególności: 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1"/>
        </w:numPr>
        <w:shd w:val="clear" w:fill="auto"/>
        <w:spacing w:lineRule="auto" w:line="240" w:before="0" w:after="0"/>
        <w:ind w:left="714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udzielanie świadczeń zdrowotnych, o których mowa w ust. 1; 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1"/>
        </w:numPr>
        <w:shd w:val="clear" w:fill="auto"/>
        <w:spacing w:lineRule="auto" w:line="240" w:before="0" w:after="0"/>
        <w:ind w:left="714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prowadzenia dokumentacji medycznej zgodnie z obowiązującymi przepisami w więziennej służbie zdrowia na podstawie art. 115 § 9 ustawy z dnia 06.06.1997 Kodeks Karny Wykonawczy (Dz. U.                 z 2025 r. poz. 911, 1423), Rozporządzenie Ministra Sprawiedliwości z dnia 11 października 2016 r. zmieniające rozporządzenie w sprawie udzielania świadczeń zdrowotnych przez podmioty lecznicze dla osób pozbawionych wolności (Dz.U. z 2016 r. poz. 1748) oraz ustawy z dnia 5 grudnia 1996 r.               o zawodach lekarza i lekarza dentysty (Dz.U. z 2024 r. poz. 1287, 1897, z późn. zm.), w tym do dokonywania wpisów w książce zdrowia osadzonego;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1"/>
        </w:numPr>
        <w:shd w:val="clear" w:fill="auto"/>
        <w:spacing w:lineRule="auto" w:line="240" w:before="0" w:after="0"/>
        <w:ind w:left="714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wydawanie zleceń;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1"/>
        </w:numPr>
        <w:shd w:val="clear" w:fill="auto"/>
        <w:spacing w:lineRule="auto" w:line="240" w:before="0" w:after="0"/>
        <w:ind w:left="714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wydawanie zaleceń lekarskich;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1"/>
        </w:numPr>
        <w:shd w:val="clear" w:fill="auto"/>
        <w:spacing w:lineRule="auto" w:line="240" w:before="0" w:after="0"/>
        <w:ind w:left="714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prowadzenia określonej sprawozdawczości statystycznej, zgodnie z obowiązującymi przepisami;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"/>
        </w:numPr>
        <w:shd w:val="clear" w:fill="auto"/>
        <w:spacing w:lineRule="auto" w:line="240" w:before="0" w:after="0"/>
        <w:ind w:left="357" w:right="0" w:hanging="357"/>
        <w:jc w:val="both"/>
        <w:rPr>
          <w:caps w:val="false"/>
          <w:smallCaps w:val="fals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Przyjmujący zamówienie oświadcza, że posiada wszelkie uprawnienia wymagane prawem w celu udzielania świadczeń zdrowotnych objętych niniejszą umową.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"/>
        </w:numPr>
        <w:shd w:val="clear" w:fill="auto"/>
        <w:spacing w:lineRule="auto" w:line="240" w:before="0" w:after="0"/>
        <w:ind w:left="357" w:right="0" w:hanging="357"/>
        <w:jc w:val="both"/>
        <w:rPr>
          <w:caps w:val="false"/>
          <w:smallCaps w:val="fals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Nadzór nad właściwą realizacją umowy ze strony Udzielającego zamówienia sprawować będzie Kierownik Ambulatorium z Izbą Chorych w Areszcie Śledczym w Warszawie-Białołęce lub osoba go zastępująca.</w:t>
      </w:r>
    </w:p>
    <w:p>
      <w:pPr>
        <w:pStyle w:val="LOnormal"/>
        <w:spacing w:lineRule="auto" w:line="240" w:before="0" w:after="0"/>
        <w:ind w:left="0" w:right="2" w:hanging="0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</w:t>
      </w:r>
    </w:p>
    <w:p>
      <w:pPr>
        <w:pStyle w:val="LOnormal"/>
        <w:keepNext w:val="true"/>
        <w:keepLines/>
        <w:pageBreakBefore w:val="false"/>
        <w:widowControl/>
        <w:shd w:val="clear" w:fill="auto"/>
        <w:spacing w:lineRule="auto" w:line="240" w:before="0" w:after="0"/>
        <w:ind w:left="0" w:right="0" w:hanging="0"/>
        <w:jc w:val="center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§ 2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2"/>
        </w:numPr>
        <w:shd w:val="clear" w:fill="auto"/>
        <w:tabs>
          <w:tab w:val="clear" w:pos="720"/>
          <w:tab w:val="left" w:pos="426" w:leader="none"/>
        </w:tabs>
        <w:spacing w:lineRule="auto" w:line="240" w:before="0" w:after="0"/>
        <w:ind w:left="357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Podstawą udzielania świadczeń zdrowotnych przez Przyjmującego zamówienie będzie zgłoszenie do wykonania badań. 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2"/>
        </w:numPr>
        <w:shd w:val="clear" w:fill="auto"/>
        <w:tabs>
          <w:tab w:val="clear" w:pos="720"/>
          <w:tab w:val="left" w:pos="426" w:leader="none"/>
        </w:tabs>
        <w:spacing w:lineRule="auto" w:line="240" w:before="0" w:after="0"/>
        <w:ind w:left="357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Termin wykonania świadczeń zdrowotnych wynosi: 72 godziny od momentu otrzymania zdjęć rtg.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2"/>
        </w:numPr>
        <w:shd w:val="clear" w:fill="auto"/>
        <w:tabs>
          <w:tab w:val="clear" w:pos="720"/>
          <w:tab w:val="left" w:pos="426" w:leader="none"/>
        </w:tabs>
        <w:spacing w:lineRule="auto" w:line="240" w:before="0" w:after="0"/>
        <w:ind w:left="357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Przyjmujący zamówienie zobowiązuje się do udzielania świadczeń objętych niniejszą umową:</w:t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tabs>
          <w:tab w:val="clear" w:pos="720"/>
          <w:tab w:val="left" w:pos="426" w:leader="none"/>
        </w:tabs>
        <w:spacing w:lineRule="auto" w:line="240" w:before="0" w:after="0"/>
        <w:ind w:left="357" w:right="0" w:hanging="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- </w:t>
      </w:r>
      <w:r>
        <w:rPr>
          <w:rFonts w:eastAsia="Calibri" w:cs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opisanie do 250 zdjęć RTG miesięcznie </w:t>
      </w: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poza jednostką penitencjarną przy pomocy stacji opisowej Wykonawcy, posiadającej pozytywne wyniki testów, zgodnie z Rozporządzeniem Ministra Zdrowia z dnia 12 grudnia 2022 r. w sprawie testów eksploatacyjnych urządzeń radiologicznych i urządzeń pomocniczych (Dz.U. z 2022 r., poz. 2759).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2"/>
        </w:numPr>
        <w:shd w:val="clear" w:fill="auto"/>
        <w:tabs>
          <w:tab w:val="clear" w:pos="720"/>
          <w:tab w:val="left" w:pos="426" w:leader="none"/>
        </w:tabs>
        <w:spacing w:lineRule="auto" w:line="240" w:before="0" w:after="0"/>
        <w:ind w:left="357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Wykonawca powinien zapewnić bezpieczne szyfrowane połączenie VPN, zestawione i utrzymane zgodnie z wymaganiami normy ISO/IEC 27001 w zakresie ochrony transmisji danych, z wykorzystaniem protokołu IKEv2/Ipsec oraz szyfrowania nie słabszego niż AES-256 </w:t>
      </w: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na koszt Zamawiającego. 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12"/>
        </w:numPr>
        <w:shd w:val="clear" w:fill="auto"/>
        <w:tabs>
          <w:tab w:val="clear" w:pos="720"/>
          <w:tab w:val="left" w:pos="426" w:leader="none"/>
        </w:tabs>
        <w:spacing w:lineRule="auto" w:line="240" w:before="0" w:after="0"/>
        <w:ind w:left="357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O każdorazowej zmianie terminu udzielania świadczeń zdrowotnych, o którym mowa w ust. 2, Przyjmujący zamówienie ma obowiązek poinformować Udzielającego zamówienie w formie pisemnej. </w:t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tabs>
          <w:tab w:val="clear" w:pos="720"/>
          <w:tab w:val="left" w:pos="426" w:leader="none"/>
        </w:tabs>
        <w:spacing w:lineRule="auto" w:line="240" w:before="0" w:after="0"/>
        <w:ind w:left="0" w:right="0" w:hanging="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tabs>
          <w:tab w:val="clear" w:pos="720"/>
          <w:tab w:val="left" w:pos="426" w:leader="none"/>
        </w:tabs>
        <w:spacing w:lineRule="auto" w:line="240" w:before="0" w:after="0"/>
        <w:ind w:left="357" w:right="0" w:hanging="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left="0" w:right="0" w:hanging="0"/>
        <w:jc w:val="center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r>
    </w:p>
    <w:p>
      <w:pPr>
        <w:pStyle w:val="LOnormal"/>
        <w:keepNext w:val="false"/>
        <w:keepLines w:val="false"/>
        <w:pageBreakBefore w:val="false"/>
        <w:widowControl/>
        <w:shd w:val="clear" w:fill="auto"/>
        <w:spacing w:lineRule="auto" w:line="240" w:before="0" w:after="0"/>
        <w:ind w:left="0" w:right="0" w:hanging="0"/>
        <w:jc w:val="center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§ 3</w:t>
      </w:r>
    </w:p>
    <w:p>
      <w:pPr>
        <w:pStyle w:val="Nagwek1"/>
        <w:spacing w:lineRule="auto" w:line="240"/>
        <w:ind w:left="357" w:right="0" w:hanging="0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b w:val="false"/>
          <w:bCs w:val="false"/>
          <w:color w:val="000000"/>
          <w:sz w:val="22"/>
          <w:szCs w:val="22"/>
        </w:rPr>
        <w:t>1. Umowę zawarto na czas określony od dnia ……..</w:t>
      </w:r>
      <w:r>
        <w:rPr>
          <w:rFonts w:eastAsia="Calibri" w:cs="Calibri"/>
          <w:b/>
          <w:bCs/>
          <w:color w:val="000000"/>
          <w:sz w:val="22"/>
          <w:szCs w:val="22"/>
        </w:rPr>
        <w:t xml:space="preserve"> r.</w:t>
      </w:r>
      <w:r>
        <w:rPr>
          <w:rFonts w:eastAsia="Calibri" w:cs="Calibri"/>
          <w:b w:val="false"/>
          <w:bCs w:val="false"/>
          <w:color w:val="000000"/>
          <w:sz w:val="22"/>
          <w:szCs w:val="22"/>
        </w:rPr>
        <w:t xml:space="preserve"> do dnia …………….</w:t>
      </w:r>
      <w:r>
        <w:rPr>
          <w:rFonts w:eastAsia="Calibri" w:cs="Calibri"/>
          <w:b/>
          <w:bCs/>
          <w:color w:val="000000"/>
          <w:sz w:val="22"/>
          <w:szCs w:val="22"/>
        </w:rPr>
        <w:t xml:space="preserve"> r.</w:t>
      </w:r>
      <w:r>
        <w:rPr>
          <w:rFonts w:eastAsia="Calibri" w:cs="Calibri"/>
          <w:b w:val="false"/>
          <w:bCs w:val="false"/>
          <w:color w:val="000000"/>
          <w:sz w:val="22"/>
          <w:szCs w:val="22"/>
        </w:rPr>
        <w:t xml:space="preserve"> </w:t>
      </w:r>
    </w:p>
    <w:p>
      <w:pPr>
        <w:pStyle w:val="LOnormal"/>
        <w:spacing w:lineRule="auto" w:line="240"/>
        <w:ind w:left="357" w:right="0" w:hanging="0"/>
        <w:jc w:val="both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b w:val="false"/>
          <w:bCs w:val="false"/>
          <w:color w:val="000000"/>
          <w:sz w:val="22"/>
          <w:szCs w:val="22"/>
        </w:rPr>
        <w:t xml:space="preserve">2. </w:t>
      </w: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color w:val="0A0A0A"/>
          <w:sz w:val="22"/>
          <w:szCs w:val="22"/>
        </w:rPr>
        <w:t>Umowa ulega automatycznemu przedłużeniu na okres 1 miesiąca, o ile żadna ze stron nie złoży pisemnego oświadczenia o zamiarze nieprzedłużania umowy na co najmniej 7 dni przed upływem okresu, na jaki została zawarta.</w:t>
      </w:r>
    </w:p>
    <w:p>
      <w:pPr>
        <w:pStyle w:val="Nagwek1"/>
        <w:spacing w:lineRule="auto" w:line="240"/>
        <w:ind w:left="10" w:right="53" w:hanging="10"/>
        <w:rPr>
          <w:rFonts w:ascii="Calibri" w:hAnsi="Calibri" w:eastAsia="Calibri" w:cs="Calibri"/>
          <w:b w:val="false"/>
          <w:b w:val="false"/>
          <w:bCs w:val="false"/>
          <w:color w:val="000000"/>
          <w:sz w:val="22"/>
          <w:szCs w:val="22"/>
        </w:rPr>
      </w:pPr>
      <w:r>
        <w:rPr>
          <w:rFonts w:eastAsia="Calibri" w:cs="Calibri" w:ascii="Calibri" w:hAnsi="Calibri"/>
          <w:b w:val="false"/>
          <w:bCs w:val="false"/>
          <w:color w:val="000000"/>
          <w:sz w:val="22"/>
          <w:szCs w:val="22"/>
        </w:rPr>
      </w:r>
    </w:p>
    <w:p>
      <w:pPr>
        <w:pStyle w:val="Nagwek1"/>
        <w:spacing w:lineRule="auto" w:line="240"/>
        <w:ind w:left="0" w:right="0" w:hanging="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b w:val="false"/>
          <w:bCs w:val="false"/>
          <w:color w:val="000000"/>
          <w:sz w:val="22"/>
          <w:szCs w:val="22"/>
        </w:rPr>
        <w:t>§ 4</w:t>
      </w:r>
    </w:p>
    <w:p>
      <w:pPr>
        <w:pStyle w:val="LOnormal"/>
        <w:numPr>
          <w:ilvl w:val="0"/>
          <w:numId w:val="6"/>
        </w:numPr>
        <w:spacing w:lineRule="auto" w:line="240" w:before="0" w:after="0"/>
        <w:ind w:left="348" w:right="40" w:hanging="348"/>
        <w:rPr/>
      </w:pPr>
      <w:r>
        <w:rPr>
          <w:rFonts w:eastAsia="Calibri" w:cs="Calibri"/>
          <w:color w:val="000000"/>
          <w:sz w:val="22"/>
          <w:szCs w:val="22"/>
        </w:rPr>
        <w:t>Przyjmującemu zamówienie za udzielanie świadczeń zdrowotnych objętych niniejszą umową przysługuje wynagrodzenie w wysokości: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5"/>
        </w:numPr>
        <w:shd w:val="clear" w:fill="auto"/>
        <w:spacing w:lineRule="auto" w:line="240" w:before="0" w:after="0"/>
        <w:ind w:left="765" w:right="40" w:hanging="360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……</w:t>
      </w:r>
      <w:r>
        <w:rPr>
          <w:rFonts w:eastAsia="Calibri" w:cs="Calibri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. zł brutto</w:t>
      </w: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 xml:space="preserve"> za opisanie zdjęcia RTG</w:t>
      </w:r>
    </w:p>
    <w:p>
      <w:pPr>
        <w:pStyle w:val="LOnormal"/>
        <w:numPr>
          <w:ilvl w:val="0"/>
          <w:numId w:val="6"/>
        </w:numPr>
        <w:spacing w:lineRule="auto" w:line="240" w:before="0" w:after="0"/>
        <w:ind w:left="348" w:right="40" w:hanging="348"/>
        <w:rPr/>
      </w:pPr>
      <w:r>
        <w:rPr>
          <w:rFonts w:eastAsia="Calibri" w:cs="Calibri"/>
          <w:color w:val="000000"/>
          <w:sz w:val="22"/>
          <w:szCs w:val="22"/>
        </w:rPr>
        <w:t xml:space="preserve">Przyjmujący zamówienie oświadcza, że ceny świadczeń zdrowotnych, o których mowa w ust. 1 nie wzrosną przez cały okres obowiązywania umowy, z zastrzeżeniem ust. 4. </w:t>
      </w:r>
    </w:p>
    <w:p>
      <w:pPr>
        <w:pStyle w:val="LOnormal"/>
        <w:numPr>
          <w:ilvl w:val="0"/>
          <w:numId w:val="6"/>
        </w:numPr>
        <w:spacing w:lineRule="auto" w:line="240" w:before="0" w:after="0"/>
        <w:ind w:left="348" w:right="40" w:hanging="348"/>
        <w:rPr/>
      </w:pPr>
      <w:r>
        <w:rPr>
          <w:rFonts w:eastAsia="Calibri" w:cs="Calibri"/>
          <w:color w:val="000000"/>
          <w:sz w:val="22"/>
          <w:szCs w:val="22"/>
        </w:rPr>
        <w:t>Przyjmującemu zamówienie przysługiwać będzie zapłata należna jedynie z tytułu udzielonych świadczeń.</w:t>
      </w:r>
    </w:p>
    <w:p>
      <w:pPr>
        <w:pStyle w:val="LOnormal"/>
        <w:numPr>
          <w:ilvl w:val="0"/>
          <w:numId w:val="6"/>
        </w:numPr>
        <w:spacing w:lineRule="auto" w:line="240" w:before="0" w:after="0"/>
        <w:ind w:left="348" w:right="40" w:hanging="348"/>
        <w:rPr/>
      </w:pPr>
      <w:r>
        <w:rPr>
          <w:rFonts w:eastAsia="Calibri" w:cs="Calibri"/>
          <w:color w:val="000000"/>
          <w:sz w:val="22"/>
          <w:szCs w:val="22"/>
        </w:rPr>
        <w:t xml:space="preserve">W przypadku zmiany ustawowej stawki VAT, Przyjmującemu zamówienie przysługiwać będzie wynagrodzenie powiększone o podatek VAT zgodnie z obowiązującymi przepisami. </w:t>
      </w:r>
    </w:p>
    <w:p>
      <w:pPr>
        <w:pStyle w:val="LOnormal"/>
        <w:widowControl/>
        <w:numPr>
          <w:ilvl w:val="0"/>
          <w:numId w:val="6"/>
        </w:numPr>
        <w:tabs>
          <w:tab w:val="clear" w:pos="720"/>
          <w:tab w:val="left" w:pos="-1440" w:leader="none"/>
          <w:tab w:val="left" w:pos="396" w:leader="none"/>
        </w:tabs>
        <w:spacing w:lineRule="auto" w:line="240" w:before="0" w:after="0"/>
        <w:ind w:left="397" w:right="0" w:hanging="397"/>
        <w:jc w:val="both"/>
        <w:rPr/>
      </w:pPr>
      <w:r>
        <w:rPr>
          <w:rFonts w:eastAsia="Calibri" w:cs="Calibri"/>
          <w:color w:val="000000"/>
          <w:sz w:val="22"/>
          <w:szCs w:val="22"/>
        </w:rPr>
        <w:t>Wynagrodzenie będzie płatne za świadczenia udzielone w poprzednim miesiącu, przelewem na konto wskazane przez Przyjmującego zamówienie, na podstawie prawidłowo wystawionej przez Przyjmującego zamówienie faktury, w terminie 30 dni od dnia jej doręczenia.</w:t>
      </w:r>
    </w:p>
    <w:p>
      <w:pPr>
        <w:pStyle w:val="LOnormal"/>
        <w:numPr>
          <w:ilvl w:val="0"/>
          <w:numId w:val="6"/>
        </w:numPr>
        <w:spacing w:lineRule="auto" w:line="240" w:before="0" w:after="0"/>
        <w:ind w:left="348" w:right="40" w:hanging="348"/>
        <w:rPr/>
      </w:pPr>
      <w:r>
        <w:rPr>
          <w:rFonts w:eastAsia="Calibri" w:cs="Calibri"/>
          <w:color w:val="000000"/>
          <w:sz w:val="22"/>
          <w:szCs w:val="22"/>
        </w:rPr>
        <w:t xml:space="preserve">Wraz z fakturą Przyjmujący zamówienie przedstawi zestawienie przeprowadzonych </w:t>
      </w:r>
      <w:r>
        <w:rPr>
          <w:rFonts w:eastAsia="Calibri" w:cs="Calibri"/>
          <w:i w:val="false"/>
          <w:iCs w:val="false"/>
          <w:color w:val="000000"/>
          <w:sz w:val="22"/>
          <w:szCs w:val="22"/>
        </w:rPr>
        <w:t>konsultacji / badań</w:t>
      </w:r>
      <w:r>
        <w:rPr>
          <w:rFonts w:eastAsia="Calibri" w:cs="Calibri"/>
          <w:color w:val="000000"/>
          <w:sz w:val="22"/>
          <w:szCs w:val="22"/>
        </w:rPr>
        <w:t xml:space="preserve"> zawierające wykaz nazwisk osób, którym udzielono świadczeń zdrowotnych wraz z rodzajem udzielonych świadczeń, na które opiewa faktura, potwierdzone przez Kierownika Ambulatorium z Izbą Chorych lub osobę go zastępującą. Ustęp 6 dotyczy konsultacji/badań, których zapłata wynika z ilości przeprowadzonych konsultacji/badań, natomiast zostanie usunięty w przypadku udzielania konsultacji/badań, których zapłata wynika z przepracowanych godzin.</w:t>
      </w:r>
    </w:p>
    <w:p>
      <w:pPr>
        <w:pStyle w:val="LOnormal"/>
        <w:numPr>
          <w:ilvl w:val="0"/>
          <w:numId w:val="6"/>
        </w:numPr>
        <w:spacing w:lineRule="auto" w:line="240" w:before="0" w:after="0"/>
        <w:ind w:left="348" w:right="40" w:hanging="348"/>
        <w:rPr/>
      </w:pPr>
      <w:r>
        <w:rPr>
          <w:rFonts w:eastAsia="Calibri" w:cs="Calibri"/>
          <w:color w:val="000000"/>
          <w:sz w:val="22"/>
          <w:szCs w:val="22"/>
        </w:rPr>
        <w:t xml:space="preserve">Za dzień zapłaty uważa się dzień obciążenia rachunku bankowego Udzielającego zamówienie. </w:t>
      </w:r>
    </w:p>
    <w:p>
      <w:pPr>
        <w:pStyle w:val="LOnormal"/>
        <w:numPr>
          <w:ilvl w:val="0"/>
          <w:numId w:val="6"/>
        </w:numPr>
        <w:spacing w:lineRule="auto" w:line="240" w:before="0" w:after="0"/>
        <w:ind w:left="348" w:right="40" w:hanging="348"/>
        <w:rPr/>
      </w:pPr>
      <w:r>
        <w:rPr>
          <w:rFonts w:eastAsia="Calibri" w:cs="Calibri"/>
          <w:color w:val="000000"/>
          <w:sz w:val="22"/>
          <w:szCs w:val="22"/>
        </w:rPr>
        <w:t>W przypadku opóźnienia w płatności, Przyjmujący zmówienie będzie upoważniony do naliczenia odsetek za opóźnienie  w transakcjach handlowych.</w:t>
      </w:r>
    </w:p>
    <w:p>
      <w:pPr>
        <w:pStyle w:val="LOnormal"/>
        <w:spacing w:lineRule="auto" w:line="240" w:before="0" w:after="0"/>
        <w:ind w:left="360" w:right="40" w:hanging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</w:r>
    </w:p>
    <w:p>
      <w:pPr>
        <w:pStyle w:val="Nagwek1"/>
        <w:spacing w:lineRule="auto" w:line="240"/>
        <w:ind w:left="0" w:right="0" w:hanging="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b w:val="false"/>
          <w:bCs w:val="false"/>
          <w:color w:val="000000"/>
          <w:sz w:val="22"/>
          <w:szCs w:val="22"/>
        </w:rPr>
        <w:t>§ 5</w:t>
      </w:r>
    </w:p>
    <w:p>
      <w:pPr>
        <w:pStyle w:val="LOnormal"/>
        <w:numPr>
          <w:ilvl w:val="0"/>
          <w:numId w:val="7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 xml:space="preserve">Przyjmujący zamówienie zobowiązuje się poddawać kontroli Udzielającego zamówienie lub upoważnionej osoby Narodowego Funduszu Zdrowia w zakresie: </w:t>
      </w:r>
    </w:p>
    <w:p>
      <w:pPr>
        <w:pStyle w:val="LOnormal"/>
        <w:numPr>
          <w:ilvl w:val="1"/>
          <w:numId w:val="7"/>
        </w:numPr>
        <w:spacing w:lineRule="auto" w:line="240" w:before="0" w:after="0"/>
        <w:ind w:left="714" w:hanging="357"/>
        <w:rPr>
          <w:rFonts w:ascii="Calibri" w:hAnsi="Calibri" w:eastAsia="Calibri" w:cs="Calibri"/>
        </w:rPr>
      </w:pPr>
      <w:r>
        <w:rPr>
          <w:rFonts w:eastAsia="Calibri" w:cs="Calibri"/>
          <w:color w:val="000000"/>
          <w:sz w:val="22"/>
          <w:szCs w:val="22"/>
        </w:rPr>
        <w:t>jakości udzielania świadczeń zdrowotnych określonych w umowie;</w:t>
      </w:r>
    </w:p>
    <w:p>
      <w:pPr>
        <w:pStyle w:val="LOnormal"/>
        <w:numPr>
          <w:ilvl w:val="1"/>
          <w:numId w:val="7"/>
        </w:numPr>
        <w:spacing w:lineRule="auto" w:line="240" w:before="0" w:after="0"/>
        <w:ind w:left="714" w:hanging="357"/>
        <w:rPr>
          <w:rFonts w:ascii="Calibri" w:hAnsi="Calibri" w:eastAsia="Calibri" w:cs="Calibri"/>
        </w:rPr>
      </w:pPr>
      <w:r>
        <w:rPr>
          <w:rFonts w:eastAsia="Calibri" w:cs="Calibri"/>
          <w:color w:val="000000"/>
          <w:sz w:val="22"/>
          <w:szCs w:val="22"/>
        </w:rPr>
        <w:t>liczby i rodzaju udzielonych świadczeń;</w:t>
      </w:r>
    </w:p>
    <w:p>
      <w:pPr>
        <w:pStyle w:val="LOnormal"/>
        <w:numPr>
          <w:ilvl w:val="1"/>
          <w:numId w:val="7"/>
        </w:numPr>
        <w:spacing w:lineRule="auto" w:line="240" w:before="0" w:after="0"/>
        <w:ind w:left="714" w:hanging="357"/>
        <w:rPr>
          <w:rFonts w:ascii="Calibri" w:hAnsi="Calibri" w:eastAsia="Calibri" w:cs="Calibri"/>
        </w:rPr>
      </w:pPr>
      <w:r>
        <w:rPr>
          <w:rFonts w:eastAsia="Calibri" w:cs="Calibri"/>
          <w:color w:val="000000"/>
          <w:sz w:val="22"/>
          <w:szCs w:val="22"/>
        </w:rPr>
        <w:t>prowadzenia wymaganej dokumentacji medycznej;</w:t>
      </w:r>
    </w:p>
    <w:p>
      <w:pPr>
        <w:pStyle w:val="LOnormal"/>
        <w:numPr>
          <w:ilvl w:val="1"/>
          <w:numId w:val="7"/>
        </w:numPr>
        <w:spacing w:lineRule="auto" w:line="240" w:before="0" w:after="0"/>
        <w:ind w:left="714" w:hanging="357"/>
        <w:rPr>
          <w:rFonts w:ascii="Calibri" w:hAnsi="Calibri" w:eastAsia="Calibri" w:cs="Calibri"/>
        </w:rPr>
      </w:pPr>
      <w:r>
        <w:rPr>
          <w:rFonts w:eastAsia="Calibri" w:cs="Calibri"/>
          <w:color w:val="000000"/>
          <w:sz w:val="22"/>
          <w:szCs w:val="22"/>
        </w:rPr>
        <w:t xml:space="preserve">prowadzenia wymaganej sprawozdawczości statystycznej; </w:t>
      </w:r>
    </w:p>
    <w:p>
      <w:pPr>
        <w:pStyle w:val="LOnormal"/>
        <w:numPr>
          <w:ilvl w:val="1"/>
          <w:numId w:val="7"/>
        </w:numPr>
        <w:spacing w:lineRule="auto" w:line="240" w:before="0" w:after="0"/>
        <w:ind w:left="714" w:hanging="357"/>
        <w:rPr>
          <w:rFonts w:ascii="Calibri" w:hAnsi="Calibri" w:eastAsia="Calibri" w:cs="Calibri"/>
        </w:rPr>
      </w:pPr>
      <w:r>
        <w:rPr>
          <w:rFonts w:eastAsia="Calibri" w:cs="Calibri"/>
          <w:color w:val="000000"/>
          <w:sz w:val="22"/>
          <w:szCs w:val="22"/>
        </w:rPr>
        <w:t>ordynowania leków.</w:t>
      </w:r>
    </w:p>
    <w:p>
      <w:pPr>
        <w:pStyle w:val="LOnormal"/>
        <w:numPr>
          <w:ilvl w:val="0"/>
          <w:numId w:val="7"/>
        </w:numPr>
        <w:spacing w:lineRule="auto" w:line="240" w:before="0" w:after="0"/>
        <w:ind w:left="360" w:right="40" w:hanging="370"/>
        <w:rPr/>
      </w:pPr>
      <w:r>
        <w:rPr>
          <w:rFonts w:eastAsia="Calibri" w:cs="Calibri"/>
          <w:color w:val="000000"/>
          <w:sz w:val="22"/>
          <w:szCs w:val="22"/>
        </w:rPr>
        <w:t>Przyjmujący zamówienie zobowiązany jest do realizacji przedmiotu umowy zgodnie z zasadami wiedzy medycznej oraz zasadami etyki zawodowej. Przyjmujący zamówienie zobowiązany jest do poszanowania praw pacjenta, przestrzegania przepisów dotyczących ochrony danych osobowych.</w:t>
      </w:r>
    </w:p>
    <w:p>
      <w:pPr>
        <w:pStyle w:val="LOnormal"/>
        <w:numPr>
          <w:ilvl w:val="0"/>
          <w:numId w:val="7"/>
        </w:numPr>
        <w:spacing w:lineRule="auto" w:line="240" w:before="0" w:after="0"/>
        <w:ind w:left="360" w:right="40" w:hanging="360"/>
        <w:rPr/>
      </w:pPr>
      <w:r>
        <w:rPr>
          <w:rFonts w:eastAsia="Calibri" w:cs="Calibri"/>
          <w:color w:val="000000"/>
          <w:sz w:val="22"/>
          <w:szCs w:val="22"/>
        </w:rPr>
        <w:t xml:space="preserve">Przyjmujący zamówienie ma obowiązek niezwłocznie informowania Kierownika Ambulatorium z Izbą Chorych lub osobę go zastępującą o rozpoznaniu choroby u pacjenta, wymagającej pilnej dalszej diagnostyki lub leczenia specjalistycznego. </w:t>
      </w:r>
    </w:p>
    <w:p>
      <w:pPr>
        <w:pStyle w:val="LOnormal"/>
        <w:numPr>
          <w:ilvl w:val="0"/>
          <w:numId w:val="7"/>
        </w:numPr>
        <w:tabs>
          <w:tab w:val="clear" w:pos="720"/>
          <w:tab w:val="left" w:pos="-1440" w:leader="none"/>
          <w:tab w:val="left" w:pos="0" w:leader="none"/>
        </w:tabs>
        <w:spacing w:lineRule="auto" w:line="240" w:before="0" w:after="0"/>
        <w:ind w:left="360" w:hanging="357"/>
        <w:rPr/>
      </w:pPr>
      <w:r>
        <w:rPr>
          <w:rFonts w:eastAsia="Calibri" w:cs="Calibri"/>
          <w:color w:val="000000"/>
          <w:sz w:val="22"/>
          <w:szCs w:val="22"/>
        </w:rPr>
        <w:t>Przyjmujący zamówienie zobowiązany jest do zachowania w tajemnicy wszelkich informacji, których ujawnienie byłoby sprzeczne z interesem Udzielającego zamówienia. Przyjmujący zamówienie zobowiązuje się także do nie udostępniania osobom trzecim jakichkolwiek informacji uzyskanych                  w związku z wykonywaniem niniejszej umowy bez pisemnej zgody Udzielającego zamówienia, chyba, że obowiązek udostępnienia informacji wynika z obowiązujących obecnie przepisów prawa.</w:t>
      </w:r>
    </w:p>
    <w:p>
      <w:pPr>
        <w:pStyle w:val="LOnormal"/>
        <w:numPr>
          <w:ilvl w:val="0"/>
          <w:numId w:val="7"/>
        </w:numPr>
        <w:spacing w:lineRule="auto" w:line="240" w:before="0" w:after="0"/>
        <w:ind w:left="360" w:right="40" w:hanging="360"/>
        <w:rPr/>
      </w:pPr>
      <w:r>
        <w:rPr>
          <w:rFonts w:eastAsia="Calibri" w:cs="Calibri"/>
          <w:color w:val="000000"/>
          <w:sz w:val="22"/>
          <w:szCs w:val="22"/>
        </w:rPr>
        <w:t xml:space="preserve">Minimalna liczba osób udzielających świadczeń zdrowotnych w ramach niniejszej umowy – 1. </w:t>
      </w:r>
    </w:p>
    <w:p>
      <w:pPr>
        <w:pStyle w:val="LOnormal"/>
        <w:spacing w:lineRule="auto" w:line="240" w:before="0" w:after="0"/>
        <w:ind w:left="0" w:right="40" w:hanging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</w:r>
    </w:p>
    <w:p>
      <w:pPr>
        <w:pStyle w:val="LOnormal"/>
        <w:spacing w:lineRule="auto" w:line="240" w:before="0" w:after="0"/>
        <w:ind w:left="0" w:right="40" w:hanging="0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>§ 6</w:t>
      </w:r>
    </w:p>
    <w:p>
      <w:pPr>
        <w:pStyle w:val="LOnormal"/>
        <w:numPr>
          <w:ilvl w:val="0"/>
          <w:numId w:val="13"/>
        </w:numPr>
        <w:spacing w:lineRule="auto" w:line="240" w:before="0" w:after="0"/>
        <w:ind w:left="360" w:right="40" w:hanging="370"/>
        <w:rPr/>
      </w:pPr>
      <w:r>
        <w:rPr>
          <w:rFonts w:eastAsia="Calibri" w:cs="Calibri"/>
          <w:color w:val="000000"/>
          <w:sz w:val="22"/>
          <w:szCs w:val="22"/>
        </w:rPr>
        <w:t xml:space="preserve">Przyjmujący zamówienie zobowiązany jest do zawarcia umowy ubezpieczenia od odpowiedzialności cywilnej obejmującej szkody będące następstwem udzielania świadczeń zdrowotnych albo niezgodnego z prawem zaniechania udzielania świadczeń zdrowotnych. Przyjmujący zamówienie zobowiązany jest do utrzymywania ważnego ubezpieczenia i nie zmniejszania jego zakresu oraz sumy gwarancyjnej przez cały okres obowiązywania umowy. </w:t>
      </w:r>
    </w:p>
    <w:p>
      <w:pPr>
        <w:pStyle w:val="LOnormal"/>
        <w:numPr>
          <w:ilvl w:val="0"/>
          <w:numId w:val="13"/>
        </w:numPr>
        <w:spacing w:lineRule="auto" w:line="240" w:before="0" w:after="0"/>
        <w:ind w:left="360" w:right="40" w:hanging="370"/>
        <w:rPr/>
      </w:pPr>
      <w:r>
        <w:rPr>
          <w:rFonts w:eastAsia="Calibri" w:cs="Calibri"/>
          <w:color w:val="000000"/>
          <w:sz w:val="22"/>
          <w:szCs w:val="22"/>
        </w:rPr>
        <w:t xml:space="preserve">Przyjmujący zamówienie zobowiązuje się złożyć kopię polisy ubezpieczenia, o której mowa w ust. 1, najpóźniej w dniu poprzedzającym dzień rozpoczęcia udzielania świadczeń zdrowotnych. </w:t>
      </w:r>
    </w:p>
    <w:p>
      <w:pPr>
        <w:pStyle w:val="LOnormal"/>
        <w:numPr>
          <w:ilvl w:val="0"/>
          <w:numId w:val="13"/>
        </w:numPr>
        <w:spacing w:lineRule="auto" w:line="240" w:before="0" w:after="0"/>
        <w:ind w:left="360" w:right="40" w:hanging="370"/>
        <w:rPr/>
      </w:pPr>
      <w:r>
        <w:rPr>
          <w:rFonts w:eastAsia="Calibri" w:cs="Calibri"/>
          <w:color w:val="000000"/>
          <w:sz w:val="22"/>
          <w:szCs w:val="22"/>
        </w:rPr>
        <w:t>Przyjmujący zamówienie zobowiązuje się posiadać ważne ubezpieczenie od odpowiedzialności cywilnej w okresie obowiązywania umowy w zakresie objętym przedmiotem umowy.</w:t>
      </w:r>
    </w:p>
    <w:p>
      <w:pPr>
        <w:pStyle w:val="LOnormal"/>
        <w:numPr>
          <w:ilvl w:val="0"/>
          <w:numId w:val="13"/>
        </w:numPr>
        <w:spacing w:lineRule="auto" w:line="240" w:before="0" w:after="0"/>
        <w:ind w:left="360" w:right="40" w:hanging="370"/>
        <w:rPr/>
      </w:pPr>
      <w:r>
        <w:rPr>
          <w:rFonts w:eastAsia="Calibri" w:cs="Calibri"/>
          <w:color w:val="000000"/>
          <w:sz w:val="22"/>
          <w:szCs w:val="22"/>
        </w:rPr>
        <w:t xml:space="preserve">Przyjmujący zamówienie we własnym zakresie i na własny koszt rozlicza się z właściwym Urzędem Skarbowym oraz Zakładem Ubezpieczeń Społecznych. </w:t>
      </w:r>
    </w:p>
    <w:p>
      <w:pPr>
        <w:pStyle w:val="LOnormal"/>
        <w:spacing w:lineRule="auto" w:line="240" w:before="0" w:after="0"/>
        <w:ind w:left="348" w:right="40" w:hanging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</w:r>
    </w:p>
    <w:p>
      <w:pPr>
        <w:pStyle w:val="Nagwek1"/>
        <w:spacing w:lineRule="auto" w:line="240"/>
        <w:ind w:left="0" w:right="0" w:hanging="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b w:val="false"/>
          <w:bCs w:val="false"/>
          <w:color w:val="000000"/>
          <w:sz w:val="22"/>
          <w:szCs w:val="22"/>
        </w:rPr>
        <w:t>§ 7</w:t>
      </w:r>
    </w:p>
    <w:p>
      <w:pPr>
        <w:pStyle w:val="LOnormal"/>
        <w:numPr>
          <w:ilvl w:val="0"/>
          <w:numId w:val="8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>Umowa ulega rozwiązaniu z upływem czasu, na który była zawarta</w:t>
      </w:r>
      <w:r>
        <w:rPr>
          <w:sz w:val="22"/>
          <w:szCs w:val="22"/>
        </w:rPr>
        <w:t xml:space="preserve">, </w:t>
      </w:r>
      <w:r>
        <w:rPr>
          <w:color w:val="auto"/>
          <w:sz w:val="22"/>
          <w:szCs w:val="22"/>
        </w:rPr>
        <w:t>z zastrzeżeniem par 3 ust. 2 umowy.</w:t>
      </w:r>
      <w:r>
        <w:rPr>
          <w:color w:val="FF0000"/>
          <w:sz w:val="22"/>
          <w:szCs w:val="22"/>
        </w:rPr>
        <w:t xml:space="preserve"> </w:t>
      </w:r>
    </w:p>
    <w:p>
      <w:pPr>
        <w:pStyle w:val="LOnormal"/>
        <w:numPr>
          <w:ilvl w:val="0"/>
          <w:numId w:val="8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 xml:space="preserve">Udzielający zamówienia może odstąpić od umowy bez zachowania okresu wypowiedzenia w sytuacji rażącego naruszenia przez Przyjmującego zamówienie istotnych postanowień umowy, w szczególności: </w:t>
      </w:r>
    </w:p>
    <w:p>
      <w:pPr>
        <w:pStyle w:val="LOnormal"/>
        <w:numPr>
          <w:ilvl w:val="1"/>
          <w:numId w:val="8"/>
        </w:numPr>
        <w:spacing w:lineRule="auto" w:line="240" w:before="0" w:after="0"/>
        <w:ind w:left="714" w:hanging="357"/>
        <w:rPr>
          <w:rFonts w:ascii="Calibri" w:hAnsi="Calibri" w:eastAsia="Calibri" w:cs="Calibri"/>
        </w:rPr>
      </w:pPr>
      <w:r>
        <w:rPr>
          <w:rFonts w:eastAsia="Calibri" w:cs="Calibri"/>
          <w:color w:val="000000"/>
          <w:sz w:val="22"/>
          <w:szCs w:val="22"/>
        </w:rPr>
        <w:t xml:space="preserve">stwierdzenia, że świadczenia zdrowotne, o których mowa w § 1 są udzielane przez osoby nieuprawnione lub nie posiadające wymaganych kwalifikacji; </w:t>
      </w:r>
    </w:p>
    <w:p>
      <w:pPr>
        <w:pStyle w:val="LOnormal"/>
        <w:numPr>
          <w:ilvl w:val="1"/>
          <w:numId w:val="8"/>
        </w:numPr>
        <w:spacing w:lineRule="auto" w:line="240" w:before="0" w:after="0"/>
        <w:ind w:left="714" w:hanging="357"/>
        <w:rPr>
          <w:rFonts w:ascii="Calibri" w:hAnsi="Calibri" w:eastAsia="Calibri" w:cs="Calibri"/>
        </w:rPr>
      </w:pPr>
      <w:r>
        <w:rPr>
          <w:rFonts w:eastAsia="Calibri" w:cs="Calibri"/>
          <w:color w:val="000000"/>
          <w:sz w:val="22"/>
          <w:szCs w:val="22"/>
        </w:rPr>
        <w:t xml:space="preserve">utraty przez Przyjmującego zamówienie uprawnień do udzielania świadczeń objętych przedmiotem umowy; </w:t>
      </w:r>
    </w:p>
    <w:p>
      <w:pPr>
        <w:pStyle w:val="LOnormal"/>
        <w:numPr>
          <w:ilvl w:val="1"/>
          <w:numId w:val="8"/>
        </w:numPr>
        <w:spacing w:lineRule="auto" w:line="240" w:before="0" w:after="0"/>
        <w:ind w:left="714" w:hanging="357"/>
        <w:rPr>
          <w:rFonts w:ascii="Calibri" w:hAnsi="Calibri" w:eastAsia="Calibri" w:cs="Calibri"/>
        </w:rPr>
      </w:pPr>
      <w:r>
        <w:rPr>
          <w:rFonts w:eastAsia="Calibri" w:cs="Calibri"/>
          <w:color w:val="000000"/>
          <w:sz w:val="22"/>
          <w:szCs w:val="22"/>
        </w:rPr>
        <w:t>nie rozpoczęcia lub przerwania, lub nie kontynuowania realizacji przedmiotu umowy pomimo pisemnego wezwania przesłanego przez Udzielającego zamówienia;</w:t>
      </w:r>
    </w:p>
    <w:p>
      <w:pPr>
        <w:pStyle w:val="LOnormal"/>
        <w:numPr>
          <w:ilvl w:val="1"/>
          <w:numId w:val="8"/>
        </w:numPr>
        <w:spacing w:lineRule="auto" w:line="240" w:before="0" w:after="0"/>
        <w:ind w:left="714" w:hanging="357"/>
        <w:rPr>
          <w:rFonts w:ascii="Calibri" w:hAnsi="Calibri" w:eastAsia="Calibri" w:cs="Calibri"/>
        </w:rPr>
      </w:pPr>
      <w:r>
        <w:rPr>
          <w:rFonts w:eastAsia="Calibri" w:cs="Calibri"/>
          <w:color w:val="000000"/>
          <w:sz w:val="22"/>
          <w:szCs w:val="22"/>
        </w:rPr>
        <w:t>nie posiadania lub wygaśnięcia umowy ubezpieczenia odpowiedzialności cywilnej Przyjmującego zamówienie w czasie obowiązywania umowy, o którym mowa w § 6.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8"/>
        </w:numPr>
        <w:shd w:val="clear" w:fill="auto"/>
        <w:spacing w:lineRule="auto" w:line="240" w:before="0" w:after="5"/>
        <w:ind w:left="369" w:right="0" w:hanging="369"/>
        <w:jc w:val="both"/>
        <w:rPr>
          <w:caps w:val="false"/>
          <w:smallCaps w:val="fals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Udzielającemu zamówienia przysługuje prawo wypowiedzenia umowy z 7 dniowym okresem wypowiedzenia w przypadku ograniczenia dostępności świadczeń zdrowotnych lub zawężania ich zakresu.</w:t>
      </w:r>
    </w:p>
    <w:p>
      <w:pPr>
        <w:pStyle w:val="LOnormal"/>
        <w:numPr>
          <w:ilvl w:val="0"/>
          <w:numId w:val="8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 xml:space="preserve">Wniosek o wypowiedzenie od umowy określony w ust. 4 lub odstąpienie od umowy, wymaga pisemnego uzasadnienia pod rygorem nieważności. </w:t>
      </w:r>
    </w:p>
    <w:p>
      <w:pPr>
        <w:pStyle w:val="LOnormal"/>
        <w:numPr>
          <w:ilvl w:val="0"/>
          <w:numId w:val="8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 xml:space="preserve">Po ustaniu obowiązywania umowy na skutek jej </w:t>
      </w:r>
      <w:r>
        <w:rPr>
          <w:rFonts w:eastAsia="Calibri" w:cs="Calibri"/>
          <w:color w:val="auto"/>
          <w:sz w:val="22"/>
          <w:szCs w:val="22"/>
        </w:rPr>
        <w:t>wygaśnięcia</w:t>
      </w:r>
      <w:r>
        <w:rPr>
          <w:sz w:val="22"/>
          <w:szCs w:val="22"/>
        </w:rPr>
        <w:t xml:space="preserve">, </w:t>
      </w:r>
      <w:r>
        <w:rPr>
          <w:rFonts w:eastAsia="Calibri" w:cs="Calibri"/>
          <w:color w:val="000000"/>
          <w:sz w:val="22"/>
          <w:szCs w:val="22"/>
        </w:rPr>
        <w:t>wypowiedzenia lub odstąpienia Przyjmujący zamówienie zobowiązany jest do zwrotu wszelkiej dokumentacji - bez względu na jakim nośniku została zapisana - a związanej z realizacją niniejszej umowy, należącej do Udzielającego zamówienia w terminie nie późniejszym niż 7 dni od daty ustania umowy.</w:t>
      </w:r>
    </w:p>
    <w:p>
      <w:pPr>
        <w:pStyle w:val="LOnormal"/>
        <w:spacing w:lineRule="auto" w:line="240" w:before="0" w:after="0"/>
        <w:ind w:left="0" w:hanging="0"/>
        <w:jc w:val="left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</w:t>
      </w:r>
    </w:p>
    <w:p>
      <w:pPr>
        <w:pStyle w:val="Nagwek1"/>
        <w:spacing w:lineRule="auto" w:line="240"/>
        <w:ind w:left="0" w:right="0" w:hanging="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b w:val="false"/>
          <w:bCs w:val="false"/>
          <w:color w:val="000000"/>
          <w:sz w:val="22"/>
          <w:szCs w:val="22"/>
        </w:rPr>
        <w:t>§ 8</w:t>
      </w:r>
    </w:p>
    <w:p>
      <w:pPr>
        <w:pStyle w:val="LOnormal"/>
        <w:numPr>
          <w:ilvl w:val="0"/>
          <w:numId w:val="9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 xml:space="preserve">W przypadku wystąpienia zwłoki w wykonaniu świadczeń zdrowotnych Przyjmujący zamówienie zobowiązuje się do zapłaty Udzielającemu zamówienie kary umownej w wysokości 100 zł za każdy dzień zwłoki. </w:t>
      </w:r>
    </w:p>
    <w:p>
      <w:pPr>
        <w:pStyle w:val="LOnormal"/>
        <w:numPr>
          <w:ilvl w:val="0"/>
          <w:numId w:val="9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>Przyjmujący zamówienie zobowiązuje się zapłacić karę umowną w wysokości 5000,00 zł, w  przypadku odstąpienia od umowy z winy Przyjmującego zamówienie, a w szczególności na skutek okoliczności określonych w  § 7 ust. 3.</w:t>
      </w:r>
    </w:p>
    <w:p>
      <w:pPr>
        <w:pStyle w:val="LOnormal"/>
        <w:numPr>
          <w:ilvl w:val="0"/>
          <w:numId w:val="9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>Kary umowne potrącane będą z wynagrodzenia należnego Przyjmujące</w:t>
      </w:r>
      <w:r>
        <w:rPr>
          <w:sz w:val="22"/>
          <w:szCs w:val="22"/>
        </w:rPr>
        <w:t xml:space="preserve">mu </w:t>
      </w:r>
      <w:r>
        <w:rPr>
          <w:rFonts w:eastAsia="Calibri" w:cs="Calibri"/>
          <w:color w:val="000000"/>
          <w:sz w:val="22"/>
          <w:szCs w:val="22"/>
        </w:rPr>
        <w:t>zamówienie, na co Przyjmujący zamówienie wyraża zgodę.</w:t>
      </w:r>
    </w:p>
    <w:p>
      <w:pPr>
        <w:pStyle w:val="LOnormal"/>
        <w:numPr>
          <w:ilvl w:val="0"/>
          <w:numId w:val="9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>W przypadku niemożności potrącenia kar umownych z wynagrodzenia Przyjmującego zamówienie, kary te płatne będą przez Przyjmującego zamówienie, w terminie do 14 dni od daty przekazania Przyjmującego zamówienie wezwania do zapłaty.</w:t>
      </w:r>
    </w:p>
    <w:p>
      <w:pPr>
        <w:pStyle w:val="LOnormal"/>
        <w:numPr>
          <w:ilvl w:val="0"/>
          <w:numId w:val="9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 xml:space="preserve">Jeżeli wysokość zastrzeżonych kar umownych nie pokrywa poniesionej szkody, Strony mogą dochodzić odszkodowania uzupełniającego na zasadach ogólnych. </w:t>
      </w:r>
    </w:p>
    <w:p>
      <w:pPr>
        <w:pStyle w:val="LOnormal"/>
        <w:numPr>
          <w:ilvl w:val="0"/>
          <w:numId w:val="9"/>
        </w:numPr>
        <w:spacing w:lineRule="auto" w:line="240" w:before="0" w:after="0"/>
        <w:ind w:left="357" w:hanging="357"/>
        <w:rPr/>
      </w:pPr>
      <w:r>
        <w:rPr>
          <w:rFonts w:eastAsia="Calibri" w:cs="Calibri"/>
          <w:color w:val="000000"/>
          <w:sz w:val="22"/>
          <w:szCs w:val="22"/>
        </w:rPr>
        <w:t>W przypadku braku możliwości realizacji zamówienia z winy Przyjmującego zamówienie, Udzielający zamówienia zastrzega sobie prawo do dokonania zakupu usługi  na wolnym rynku, kwotą za ich wykonanie obciąży Przyjmującego zamówienie.</w:t>
      </w:r>
      <w:r>
        <w:rPr>
          <w:rFonts w:eastAsia="Calibri" w:cs="Calibri"/>
          <w:color w:val="000000"/>
          <w:sz w:val="22"/>
          <w:szCs w:val="22"/>
          <w:vertAlign w:val="subscript"/>
        </w:rPr>
        <w:t xml:space="preserve"> </w:t>
      </w:r>
    </w:p>
    <w:p>
      <w:pPr>
        <w:pStyle w:val="LOnormal"/>
        <w:spacing w:lineRule="auto" w:line="240" w:before="0" w:after="0"/>
        <w:ind w:left="360" w:hanging="0"/>
        <w:jc w:val="left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</w:t>
      </w:r>
    </w:p>
    <w:p>
      <w:pPr>
        <w:pStyle w:val="LOnormal"/>
        <w:spacing w:lineRule="auto" w:line="240" w:before="0" w:after="0"/>
        <w:ind w:left="0" w:hanging="0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>§ 9</w:t>
      </w:r>
    </w:p>
    <w:p>
      <w:pPr>
        <w:pStyle w:val="LOnormal"/>
        <w:widowControl w:val="false"/>
        <w:numPr>
          <w:ilvl w:val="0"/>
          <w:numId w:val="2"/>
        </w:numPr>
        <w:spacing w:lineRule="auto" w:line="240" w:before="0" w:after="0"/>
        <w:ind w:left="357" w:hanging="357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>Strony umawiają się, iż korespondencja dotycząca realizacji umowy będzie przekazywana na następujące adresy lub numery:</w:t>
      </w:r>
    </w:p>
    <w:p>
      <w:pPr>
        <w:pStyle w:val="LOnormal"/>
        <w:widowControl w:val="false"/>
        <w:numPr>
          <w:ilvl w:val="0"/>
          <w:numId w:val="3"/>
        </w:numPr>
        <w:spacing w:lineRule="auto" w:line="240" w:before="0" w:after="0"/>
        <w:ind w:left="720" w:hanging="36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Udzielający zamówienia: </w:t>
        <w:tab/>
        <w:t>Areszt Śledczy w Warszawie-Białołęce</w:t>
      </w:r>
    </w:p>
    <w:p>
      <w:pPr>
        <w:pStyle w:val="LOnormal"/>
        <w:widowControl w:val="false"/>
        <w:spacing w:lineRule="auto" w:line="240" w:before="0" w:after="0"/>
        <w:ind w:left="720" w:hanging="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ab/>
        <w:tab/>
        <w:tab/>
        <w:tab/>
        <w:t>ul. Ciupagi 1, 03-016 Warszawa</w:t>
      </w:r>
    </w:p>
    <w:p>
      <w:pPr>
        <w:pStyle w:val="LOnormal"/>
        <w:spacing w:lineRule="auto" w:line="240"/>
        <w:ind w:left="720" w:hanging="37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ab/>
        <w:tab/>
        <w:tab/>
        <w:tab/>
        <w:tab/>
        <w:t>tel.: 22 32 17 601</w:t>
      </w:r>
    </w:p>
    <w:p>
      <w:pPr>
        <w:pStyle w:val="LOnormal"/>
        <w:spacing w:lineRule="auto" w:line="240"/>
        <w:ind w:left="720" w:hanging="37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ab/>
        <w:tab/>
        <w:tab/>
        <w:tab/>
        <w:tab/>
        <w:t>fax: 22 81 11 537</w:t>
      </w:r>
    </w:p>
    <w:p>
      <w:pPr>
        <w:pStyle w:val="LOnormal"/>
        <w:spacing w:lineRule="auto" w:line="240"/>
        <w:ind w:left="720" w:hanging="37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ab/>
        <w:tab/>
        <w:tab/>
        <w:tab/>
        <w:tab/>
        <w:t xml:space="preserve">e-mail: as_warszawa_bialoleka@sw.gov.pl </w:t>
      </w:r>
    </w:p>
    <w:p>
      <w:pPr>
        <w:pStyle w:val="LOnormal"/>
        <w:widowControl w:val="false"/>
        <w:numPr>
          <w:ilvl w:val="0"/>
          <w:numId w:val="3"/>
        </w:numPr>
        <w:spacing w:lineRule="auto" w:line="240" w:before="0" w:after="0"/>
        <w:ind w:left="720" w:hanging="36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>Przyjmujący zamówienie:</w:t>
        <w:tab/>
        <w:t xml:space="preserve"> ………………….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2"/>
        </w:numPr>
        <w:shd w:val="clear" w:fill="auto"/>
        <w:spacing w:lineRule="auto" w:line="240" w:before="0" w:after="0"/>
        <w:ind w:left="357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Osobami realizującymi umowę: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4"/>
        </w:numPr>
        <w:shd w:val="clear" w:fill="auto"/>
        <w:tabs>
          <w:tab w:val="clear" w:pos="720"/>
          <w:tab w:val="left" w:pos="1440" w:leader="none"/>
        </w:tabs>
        <w:spacing w:lineRule="auto" w:line="240" w:before="0" w:after="0"/>
        <w:ind w:left="714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ze strony Udzielającego zamówienia jest: Ewa Gajewska, tel. 667964977, e-mail: ewa.gajewska@sw.gov.pl</w:t>
      </w:r>
    </w:p>
    <w:p>
      <w:pPr>
        <w:pStyle w:val="LOnormal"/>
        <w:keepNext w:val="false"/>
        <w:keepLines w:val="false"/>
        <w:pageBreakBefore w:val="false"/>
        <w:widowControl/>
        <w:numPr>
          <w:ilvl w:val="0"/>
          <w:numId w:val="4"/>
        </w:numPr>
        <w:shd w:val="clear" w:fill="auto"/>
        <w:tabs>
          <w:tab w:val="clear" w:pos="720"/>
          <w:tab w:val="left" w:pos="1440" w:leader="none"/>
        </w:tabs>
        <w:spacing w:lineRule="auto" w:line="240" w:before="0" w:after="0"/>
        <w:ind w:left="714" w:right="0" w:hanging="357"/>
        <w:jc w:val="both"/>
        <w:rPr>
          <w:rFonts w:ascii="Calibri" w:hAnsi="Calibri" w:eastAsia="Calibri" w:cs="Calibri"/>
          <w:b w:val="false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</w:pPr>
      <w:r>
        <w:rPr>
          <w:rFonts w:eastAsia="Calibri" w:cs="Calibri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szCs w:val="22"/>
          <w:u w:val="none"/>
          <w:shd w:fill="auto" w:val="clear"/>
          <w:vertAlign w:val="baseline"/>
        </w:rPr>
        <w:t>ze strony Przyjmującego zamówienia jest: …………….., tel. …………….., e-mail: ………………...</w:t>
      </w:r>
    </w:p>
    <w:p>
      <w:pPr>
        <w:pStyle w:val="LOnormal"/>
        <w:widowControl w:val="false"/>
        <w:numPr>
          <w:ilvl w:val="0"/>
          <w:numId w:val="2"/>
        </w:numPr>
        <w:spacing w:lineRule="auto" w:line="240" w:before="0" w:after="0"/>
        <w:ind w:left="357" w:hanging="357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>Strony mają obowiązek informowania się o zmianach danych zawartych w ust. 1 i 2. W przypadku nie udzielenia informacji o zmianie danych wskazanych w ust. 1 i 2 korespondencję przesłaną pod te adresy lub numery uważa się za doręczoną.</w:t>
      </w:r>
    </w:p>
    <w:p>
      <w:pPr>
        <w:pStyle w:val="LOnormal"/>
        <w:widowControl w:val="false"/>
        <w:numPr>
          <w:ilvl w:val="0"/>
          <w:numId w:val="2"/>
        </w:numPr>
        <w:spacing w:lineRule="auto" w:line="240" w:before="0" w:after="0"/>
        <w:ind w:left="357" w:hanging="357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>Zmiany informacji określonych w ust. 1 i 2 nie stanowią zmiany treści umowy.</w:t>
      </w:r>
    </w:p>
    <w:p>
      <w:pPr>
        <w:pStyle w:val="LOnormal"/>
        <w:spacing w:lineRule="auto" w:line="240" w:before="0" w:after="0"/>
        <w:ind w:left="0" w:hanging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</w:r>
    </w:p>
    <w:p>
      <w:pPr>
        <w:pStyle w:val="LOnormal"/>
        <w:spacing w:lineRule="auto" w:line="240" w:before="0" w:after="0"/>
        <w:ind w:left="0" w:hanging="0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>§ 10</w:t>
      </w:r>
    </w:p>
    <w:p>
      <w:pPr>
        <w:pStyle w:val="LOnormal"/>
        <w:spacing w:lineRule="auto" w:line="240" w:before="0" w:after="0"/>
        <w:ind w:left="357" w:hanging="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>Strony postanawiają, że zawierając niniejszą umowę dążą do takiego uregulowania zasad ochrony danych osobowych, aby odpowiadały one w pełni obowiązującym przepisom prawa, a w szczególności postanowieniom rozporządzenia Parlamentu Europejskiego i Rady (UE) 2016/679 z 27.04.2016 r.                  w sprawie ochrony osób fizycznych w związku z przetwarzaniem danych osobowych i w sprawie swobodnego przepływu takich danych oraz uchyleniu dyrektywy 95/46/WE (ogólne rozporządzenie                 o ochronie danych) (Dz. Urz. UE L 119) (RODO).</w:t>
      </w:r>
    </w:p>
    <w:p>
      <w:pPr>
        <w:pStyle w:val="LOnormal"/>
        <w:spacing w:lineRule="auto" w:line="240" w:before="0" w:after="0"/>
        <w:ind w:left="0" w:hanging="0"/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</w:r>
    </w:p>
    <w:p>
      <w:pPr>
        <w:pStyle w:val="LOnormal"/>
        <w:spacing w:lineRule="auto" w:line="240" w:before="0" w:after="0"/>
        <w:ind w:left="0" w:hanging="0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>§ 11</w:t>
      </w:r>
    </w:p>
    <w:p>
      <w:pPr>
        <w:pStyle w:val="LOnormal"/>
        <w:numPr>
          <w:ilvl w:val="0"/>
          <w:numId w:val="10"/>
        </w:numPr>
        <w:spacing w:lineRule="auto" w:line="240" w:before="0" w:after="0"/>
        <w:ind w:left="360" w:right="40" w:hanging="360"/>
        <w:rPr/>
      </w:pPr>
      <w:r>
        <w:rPr>
          <w:rFonts w:eastAsia="Calibri" w:cs="Calibri"/>
          <w:color w:val="000000"/>
          <w:sz w:val="22"/>
          <w:szCs w:val="22"/>
        </w:rPr>
        <w:t xml:space="preserve">Właściwym do rozstrzygnięcia sporów związanych z niniejszą umową jest sąd powszechny właściwy miejscowo ze względu na siedzibę Udzielającego zamówienia. </w:t>
      </w:r>
    </w:p>
    <w:p>
      <w:pPr>
        <w:pStyle w:val="LOnormal"/>
        <w:numPr>
          <w:ilvl w:val="0"/>
          <w:numId w:val="10"/>
        </w:numPr>
        <w:spacing w:lineRule="auto" w:line="240" w:before="0" w:after="0"/>
        <w:ind w:left="360" w:right="40" w:hanging="360"/>
        <w:rPr/>
      </w:pPr>
      <w:r>
        <w:rPr>
          <w:rFonts w:eastAsia="Calibri" w:cs="Calibri"/>
          <w:color w:val="000000"/>
          <w:sz w:val="22"/>
          <w:szCs w:val="22"/>
        </w:rPr>
        <w:t>W sprawach nieuregulowanych niniejszą umową stosuje się przepisy ustawy z dnia 15 kwietnia 2011 r. o działalności leczniczej (Dz. U. z 2025 r. poz. 450, 620, 637, 1211) oraz ustawy z dnia 27 sierpnia 2004 r. o świadczeniach opieki zdrowotnej finansowanych ze środków publicznych (Dz. U. z 2025 r. poz. 1461</w:t>
      </w:r>
      <w:r>
        <w:rPr>
          <w:rFonts w:eastAsia="Calibri" w:cs="Calibri"/>
          <w:color w:val="C9211E"/>
          <w:sz w:val="22"/>
          <w:szCs w:val="22"/>
        </w:rPr>
        <w:t xml:space="preserve"> </w:t>
      </w:r>
      <w:r>
        <w:rPr>
          <w:rFonts w:eastAsia="Calibri" w:cs="Calibri"/>
          <w:color w:val="000000"/>
          <w:sz w:val="22"/>
          <w:szCs w:val="22"/>
        </w:rPr>
        <w:t xml:space="preserve">). </w:t>
      </w:r>
    </w:p>
    <w:p>
      <w:pPr>
        <w:pStyle w:val="LOnormal"/>
        <w:numPr>
          <w:ilvl w:val="0"/>
          <w:numId w:val="10"/>
        </w:numPr>
        <w:spacing w:lineRule="auto" w:line="240" w:before="0" w:after="0"/>
        <w:ind w:left="360" w:right="40" w:hanging="360"/>
        <w:rPr/>
      </w:pPr>
      <w:r>
        <w:rPr>
          <w:rFonts w:eastAsia="Calibri" w:cs="Calibri"/>
          <w:sz w:val="22"/>
          <w:szCs w:val="22"/>
        </w:rPr>
        <w:t>Wszelkie zmiany treści niniejszej umowy wymagają formy pisemnej w postaci aneksu podpisanego przez Strony, pod rygorem nieważności.</w:t>
      </w:r>
    </w:p>
    <w:p>
      <w:pPr>
        <w:pStyle w:val="LOnormal"/>
        <w:numPr>
          <w:ilvl w:val="0"/>
          <w:numId w:val="10"/>
        </w:numPr>
        <w:spacing w:lineRule="auto" w:line="240" w:before="0" w:after="0"/>
        <w:ind w:left="360" w:right="40" w:hanging="360"/>
        <w:rPr/>
      </w:pPr>
      <w:r>
        <w:rPr>
          <w:rFonts w:eastAsia="Calibri" w:cs="Calibri"/>
          <w:color w:val="000000"/>
          <w:sz w:val="22"/>
          <w:szCs w:val="22"/>
        </w:rPr>
        <w:t xml:space="preserve">Umowę sporządzono w dwóch jednobrzmiących egzemplarzach, po jednym dla każdej ze Stron. </w:t>
      </w:r>
    </w:p>
    <w:p>
      <w:pPr>
        <w:pStyle w:val="LOnormal"/>
        <w:spacing w:lineRule="auto" w:line="240" w:before="0" w:after="0"/>
        <w:ind w:left="0" w:hanging="0"/>
        <w:jc w:val="left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</w:t>
      </w:r>
    </w:p>
    <w:p>
      <w:pPr>
        <w:pStyle w:val="LOnormal"/>
        <w:spacing w:lineRule="auto" w:line="240" w:before="0" w:after="0"/>
        <w:ind w:left="0" w:hanging="0"/>
        <w:jc w:val="left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 </w:t>
      </w:r>
    </w:p>
    <w:p>
      <w:pPr>
        <w:pStyle w:val="Nagwek1"/>
        <w:tabs>
          <w:tab w:val="clear" w:pos="720"/>
          <w:tab w:val="center" w:pos="2195" w:leader="none"/>
          <w:tab w:val="center" w:pos="6800" w:leader="none"/>
        </w:tabs>
        <w:spacing w:lineRule="auto" w:line="240"/>
        <w:ind w:left="0" w:right="0" w:hanging="0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b w:val="false"/>
          <w:bCs w:val="false"/>
          <w:color w:val="000000"/>
          <w:sz w:val="22"/>
          <w:szCs w:val="22"/>
        </w:rPr>
        <w:t>Udzielający zamówienia</w:t>
        <w:tab/>
        <w:tab/>
        <w:t>Przyjmujący zamówienie</w:t>
      </w:r>
    </w:p>
    <w:p>
      <w:pPr>
        <w:pStyle w:val="LOnormal"/>
        <w:spacing w:lineRule="auto" w:line="240" w:before="0" w:after="0"/>
        <w:ind w:left="4034" w:hanging="0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</w:t>
      </w:r>
    </w:p>
    <w:p>
      <w:pPr>
        <w:pStyle w:val="LOnormal"/>
        <w:spacing w:lineRule="auto" w:line="240" w:before="0" w:after="0"/>
        <w:ind w:left="0" w:hanging="0"/>
        <w:jc w:val="left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</w:t>
      </w:r>
    </w:p>
    <w:p>
      <w:pPr>
        <w:pStyle w:val="LOnormal"/>
        <w:spacing w:lineRule="auto" w:line="240" w:before="0" w:after="0"/>
        <w:ind w:left="0" w:right="2" w:hanging="0"/>
        <w:jc w:val="center"/>
        <w:rPr>
          <w:rFonts w:ascii="Calibri" w:hAnsi="Calibri" w:eastAsia="Calibri" w:cs="Calibri"/>
          <w:sz w:val="22"/>
          <w:szCs w:val="22"/>
        </w:rPr>
      </w:pPr>
      <w:r>
        <w:rPr>
          <w:rFonts w:eastAsia="Calibri" w:cs="Calibri"/>
          <w:color w:val="000000"/>
          <w:sz w:val="22"/>
          <w:szCs w:val="22"/>
        </w:rPr>
        <w:t xml:space="preserve"> </w:t>
      </w:r>
    </w:p>
    <w:sectPr>
      <w:type w:val="nextPage"/>
      <w:pgSz w:w="11906" w:h="16838"/>
      <w:pgMar w:left="1416" w:right="866" w:gutter="0" w:header="0" w:top="738" w:footer="0" w:bottom="1212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ee"/>
    <w:family w:val="roman"/>
    <w:pitch w:val="variable"/>
  </w:font>
  <w:font w:name="Calibri">
    <w:charset w:val="ee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Liberation Sans">
    <w:altName w:val="Arial"/>
    <w:charset w:val="ee"/>
    <w:family w:val="roman"/>
    <w:pitch w:val="variable"/>
  </w:font>
  <w:font w:name="Georgia">
    <w:charset w:val="ee"/>
    <w:family w:val="roman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72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1">
      <w:start w:val="1"/>
      <w:numFmt w:val="lowerLetter"/>
      <w:lvlText w:val="%2"/>
      <w:lvlJc w:val="left"/>
      <w:pPr>
        <w:tabs>
          <w:tab w:val="num" w:pos="0"/>
        </w:tabs>
        <w:ind w:left="144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21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8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60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432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504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7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4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3"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4">
    <w:lvl w:ilvl="0">
      <w:start w:val="1"/>
      <w:numFmt w:val="decimal"/>
      <w:lvlText w:val="%1)"/>
      <w:lvlJc w:val="left"/>
      <w:pPr>
        <w:tabs>
          <w:tab w:val="num" w:pos="0"/>
        </w:tabs>
        <w:ind w:left="1077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797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517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3237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957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677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397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6117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837" w:hanging="180"/>
      </w:pPr>
      <w:rPr/>
    </w:lvl>
  </w:abstractNum>
  <w:abstractNum w:abstractNumId="5">
    <w:lvl w:ilvl="0">
      <w:start w:val="1"/>
      <w:numFmt w:val="decimal"/>
      <w:lvlText w:val="%1)"/>
      <w:lvlJc w:val="left"/>
      <w:pPr>
        <w:tabs>
          <w:tab w:val="num" w:pos="0"/>
        </w:tabs>
        <w:ind w:left="765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85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205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925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45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65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85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805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525" w:hanging="180"/>
      </w:pPr>
      <w:rPr/>
    </w:lvl>
  </w:abstractNum>
  <w:abstractNum w:abstractNumId="6">
    <w:lvl w:ilvl="0">
      <w:start w:val="1"/>
      <w:numFmt w:val="decimal"/>
      <w:lvlText w:val="%1."/>
      <w:lvlJc w:val="left"/>
      <w:pPr>
        <w:tabs>
          <w:tab w:val="num" w:pos="0"/>
        </w:tabs>
        <w:ind w:left="348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1">
      <w:start w:val="1"/>
      <w:numFmt w:val="lowerLetter"/>
      <w:lvlText w:val="%2"/>
      <w:lvlJc w:val="left"/>
      <w:pPr>
        <w:tabs>
          <w:tab w:val="num" w:pos="0"/>
        </w:tabs>
        <w:ind w:left="10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180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52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24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39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46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40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12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</w:abstractNum>
  <w:abstractNum w:abstractNumId="7">
    <w:lvl w:ilvl="0">
      <w:start w:val="1"/>
      <w:numFmt w:val="decimal"/>
      <w:lvlText w:val="%1."/>
      <w:lvlJc w:val="left"/>
      <w:pPr>
        <w:tabs>
          <w:tab w:val="num" w:pos="0"/>
        </w:tabs>
        <w:ind w:left="3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color w:val="000000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216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88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60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432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504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76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48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</w:abstractNum>
  <w:abstractNum w:abstractNumId="8">
    <w:lvl w:ilvl="0">
      <w:start w:val="1"/>
      <w:numFmt w:val="decimal"/>
      <w:lvlText w:val="%1."/>
      <w:lvlJc w:val="left"/>
      <w:pPr>
        <w:tabs>
          <w:tab w:val="num" w:pos="0"/>
        </w:tabs>
        <w:ind w:left="73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color w:val="000000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216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88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60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432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504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76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48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</w:abstractNum>
  <w:abstractNum w:abstractNumId="9">
    <w:lvl w:ilvl="0">
      <w:start w:val="1"/>
      <w:numFmt w:val="decimal"/>
      <w:lvlText w:val="%1."/>
      <w:lvlJc w:val="left"/>
      <w:pPr>
        <w:tabs>
          <w:tab w:val="num" w:pos="0"/>
        </w:tabs>
        <w:ind w:left="72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color w:val="000000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21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8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60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432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504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7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4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</w:abstractNum>
  <w:abstractNum w:abstractNumId="10">
    <w:lvl w:ilvl="0">
      <w:start w:val="1"/>
      <w:numFmt w:val="decimal"/>
      <w:lvlText w:val="%1."/>
      <w:lvlJc w:val="left"/>
      <w:pPr>
        <w:tabs>
          <w:tab w:val="num" w:pos="0"/>
        </w:tabs>
        <w:ind w:left="3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1">
      <w:start w:val="1"/>
      <w:numFmt w:val="lowerLetter"/>
      <w:lvlText w:val="%2"/>
      <w:lvlJc w:val="left"/>
      <w:pPr>
        <w:tabs>
          <w:tab w:val="num" w:pos="0"/>
        </w:tabs>
        <w:ind w:left="10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180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52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24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39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468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40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12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</w:abstractNum>
  <w:abstractNum w:abstractNumId="11">
    <w:lvl w:ilvl="0">
      <w:start w:val="1"/>
      <w:numFmt w:val="decimal"/>
      <w:lvlText w:val="%1)"/>
      <w:lvlJc w:val="left"/>
      <w:pPr>
        <w:tabs>
          <w:tab w:val="num" w:pos="0"/>
        </w:tabs>
        <w:ind w:left="1077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797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517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3237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957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677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397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6117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837" w:hanging="180"/>
      </w:pPr>
      <w:rPr/>
    </w:lvl>
  </w:abstractNum>
  <w:abstractNum w:abstractNumId="12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13">
    <w:lvl w:ilvl="0">
      <w:start w:val="1"/>
      <w:numFmt w:val="decimal"/>
      <w:lvlText w:val="%1."/>
      <w:lvlJc w:val="left"/>
      <w:pPr>
        <w:tabs>
          <w:tab w:val="num" w:pos="0"/>
        </w:tabs>
        <w:ind w:left="360" w:hanging="0"/>
      </w:pPr>
      <w:rPr>
        <w:dstrike w:val="false"/>
        <w:strike w:val="false"/>
        <w:vertAlign w:val="baseline"/>
        <w:position w:val="0"/>
        <w:sz w:val="24"/>
        <w:sz w:val="24"/>
        <w:i w:val="false"/>
        <w:u w:val="none"/>
        <w:b w:val="false"/>
        <w:shd w:fill="auto" w:val="clear"/>
        <w:szCs w:val="24"/>
        <w:iCs w:val="false"/>
        <w:bCs w:val="false"/>
        <w:rFonts w:ascii="Calibri" w:hAnsi="Calibri" w:eastAsia="Calibri" w:cs="Calibri"/>
        <w:color w:val="00000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color w:val="000000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216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88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60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432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504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76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480" w:hanging="0"/>
      </w:pPr>
      <w:rPr>
        <w:dstrike w:val="false"/>
        <w:strike w:val="false"/>
        <w:vertAlign w:val="baseline"/>
        <w:position w:val="0"/>
        <w:sz w:val="22"/>
        <w:sz w:val="22"/>
        <w:i w:val="false"/>
        <w:u w:val="none"/>
        <w:b w:val="false"/>
        <w:shd w:fill="auto" w:val="clear"/>
        <w:szCs w:val="22"/>
        <w:iCs w:val="false"/>
        <w:bCs w:val="false"/>
        <w:rFonts w:ascii="Calibri" w:hAnsi="Calibri" w:eastAsia="Calibri" w:cs="Calibri"/>
        <w:color w:val="000000"/>
      </w:rPr>
    </w:lvl>
  </w:abstractNum>
  <w:abstractNum w:abstractNumId="14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</w:numbering>
</file>

<file path=word/settings.xml><?xml version="1.0" encoding="utf-8"?>
<w:settings xmlns:w="http://schemas.openxmlformats.org/wordprocessingml/2006/main">
  <w:zoom w:percent="18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Calibri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42" w:before="0" w:after="5"/>
      <w:ind w:left="370" w:hanging="0"/>
      <w:jc w:val="both"/>
    </w:pPr>
    <w:rPr>
      <w:rFonts w:ascii="Calibri" w:hAnsi="Calibri" w:eastAsia="Calibri" w:cs="Calibri"/>
      <w:color w:val="auto"/>
      <w:kern w:val="0"/>
      <w:sz w:val="24"/>
      <w:szCs w:val="24"/>
      <w:lang w:val="pl-PL" w:eastAsia="zh-CN" w:bidi="hi-IN"/>
    </w:rPr>
  </w:style>
  <w:style w:type="paragraph" w:styleId="Nagwek1">
    <w:name w:val="Heading 1"/>
    <w:basedOn w:val="LOnormal"/>
    <w:next w:val="LOnormal"/>
    <w:qFormat/>
    <w:pPr>
      <w:keepNext w:val="true"/>
      <w:keepLines/>
      <w:pageBreakBefore w:val="false"/>
      <w:widowControl/>
      <w:shd w:val="clear" w:fill="auto"/>
      <w:spacing w:lineRule="auto" w:line="259" w:before="0" w:after="0"/>
      <w:ind w:left="10" w:right="55" w:hanging="10"/>
      <w:jc w:val="center"/>
    </w:pPr>
    <w:rPr>
      <w:rFonts w:ascii="Calibri" w:hAnsi="Calibri" w:eastAsia="Calibri" w:cs="Calibri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Nagwek2">
    <w:name w:val="Heading 2"/>
    <w:basedOn w:val="LOnormal"/>
    <w:next w:val="LOnormal"/>
    <w:qFormat/>
    <w:pPr>
      <w:keepNext w:val="true"/>
      <w:keepLines/>
      <w:spacing w:lineRule="auto" w:line="240" w:before="40" w:after="0"/>
    </w:pPr>
    <w:rPr>
      <w:rFonts w:ascii="Calibri" w:hAnsi="Calibri" w:eastAsia="Calibri" w:cs="Calibri"/>
      <w:color w:val="2E75B5"/>
      <w:sz w:val="26"/>
      <w:szCs w:val="26"/>
    </w:rPr>
  </w:style>
  <w:style w:type="paragraph" w:styleId="Nagwek3">
    <w:name w:val="Heading 3"/>
    <w:basedOn w:val="LOnormal"/>
    <w:next w:val="LOnormal"/>
    <w:qFormat/>
    <w:pPr>
      <w:keepNext w:val="true"/>
      <w:keepLines/>
      <w:pageBreakBefore w:val="false"/>
      <w:spacing w:lineRule="auto" w:line="240" w:before="280" w:after="80"/>
    </w:pPr>
    <w:rPr>
      <w:b/>
      <w:bCs/>
      <w:sz w:val="28"/>
      <w:szCs w:val="28"/>
    </w:rPr>
  </w:style>
  <w:style w:type="paragraph" w:styleId="Nagwek4">
    <w:name w:val="Heading 4"/>
    <w:basedOn w:val="LOnormal"/>
    <w:next w:val="LOnormal"/>
    <w:qFormat/>
    <w:pPr>
      <w:keepNext w:val="true"/>
      <w:keepLines/>
      <w:pageBreakBefore w:val="false"/>
      <w:spacing w:lineRule="auto" w:line="240" w:before="240" w:after="40"/>
    </w:pPr>
    <w:rPr>
      <w:b/>
      <w:bCs/>
      <w:sz w:val="24"/>
      <w:szCs w:val="24"/>
    </w:rPr>
  </w:style>
  <w:style w:type="paragraph" w:styleId="Nagwek5">
    <w:name w:val="Heading 5"/>
    <w:basedOn w:val="LOnormal"/>
    <w:next w:val="LOnormal"/>
    <w:qFormat/>
    <w:pPr>
      <w:keepNext w:val="true"/>
      <w:keepLines/>
      <w:pageBreakBefore w:val="false"/>
      <w:spacing w:lineRule="auto" w:line="240" w:before="220" w:after="40"/>
    </w:pPr>
    <w:rPr>
      <w:b/>
      <w:bCs/>
      <w:sz w:val="22"/>
      <w:szCs w:val="22"/>
    </w:rPr>
  </w:style>
  <w:style w:type="paragraph" w:styleId="Nagwek6">
    <w:name w:val="Heading 6"/>
    <w:basedOn w:val="LOnormal"/>
    <w:next w:val="LOnormal"/>
    <w:qFormat/>
    <w:pPr>
      <w:keepNext w:val="true"/>
      <w:keepLines/>
      <w:pageBreakBefore w:val="false"/>
      <w:spacing w:lineRule="auto" w:line="240" w:before="200" w:after="40"/>
    </w:pPr>
    <w:rPr>
      <w:b/>
      <w:bCs/>
      <w:sz w:val="20"/>
      <w:szCs w:val="20"/>
    </w:rPr>
  </w:style>
  <w:style w:type="paragraph" w:styleId="Nagwek">
    <w:name w:val="Nagłówek"/>
    <w:basedOn w:val="Normal"/>
    <w:next w:val="Tretekstu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Tretekstu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Tretekstu"/>
    <w:pPr/>
    <w:rPr>
      <w:rFonts w:cs="Arial"/>
    </w:rPr>
  </w:style>
  <w:style w:type="paragraph" w:styleId="Podpis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  <w:lang w:val="zxx" w:eastAsia="zxx" w:bidi="zxx"/>
    </w:rPr>
  </w:style>
  <w:style w:type="paragraph" w:styleId="LOnormal" w:default="1">
    <w:name w:val="LO-normal"/>
    <w:qFormat/>
    <w:pPr>
      <w:widowControl/>
      <w:suppressAutoHyphens w:val="true"/>
      <w:bidi w:val="0"/>
      <w:spacing w:lineRule="auto" w:line="242" w:before="0" w:after="5"/>
      <w:ind w:left="370" w:hanging="0"/>
      <w:jc w:val="both"/>
    </w:pPr>
    <w:rPr>
      <w:rFonts w:ascii="Calibri" w:hAnsi="Calibri" w:eastAsia="Calibri" w:cs="Calibri"/>
      <w:color w:val="auto"/>
      <w:kern w:val="0"/>
      <w:sz w:val="24"/>
      <w:szCs w:val="24"/>
      <w:lang w:val="pl-PL" w:eastAsia="zh-CN" w:bidi="hi-IN"/>
    </w:rPr>
  </w:style>
  <w:style w:type="paragraph" w:styleId="Tytu">
    <w:name w:val="Title"/>
    <w:basedOn w:val="LOnormal"/>
    <w:next w:val="LOnormal"/>
    <w:qFormat/>
    <w:pPr>
      <w:keepNext w:val="true"/>
      <w:keepLines/>
      <w:pageBreakBefore w:val="false"/>
      <w:spacing w:lineRule="auto" w:line="240" w:before="480" w:after="120"/>
    </w:pPr>
    <w:rPr>
      <w:b/>
      <w:bCs/>
      <w:sz w:val="72"/>
      <w:szCs w:val="72"/>
    </w:rPr>
  </w:style>
  <w:style w:type="paragraph" w:styleId="Podtytu">
    <w:name w:val="Subtitle"/>
    <w:basedOn w:val="LOnormal"/>
    <w:next w:val="LOnormal"/>
    <w:qFormat/>
    <w:pPr>
      <w:keepNext w:val="true"/>
      <w:keepLines/>
      <w:pageBreakBefore w:val="false"/>
      <w:spacing w:lineRule="auto" w:line="240"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LibreOffice/7.4.0.3$Windows_X86_64 LibreOffice_project/f85e47c08ddd19c015c0114a68350214f7066f5a</Application>
  <AppVersion>15.0000</AppVersion>
  <Pages>4</Pages>
  <Words>1660</Words>
  <Characters>10804</Characters>
  <CharactersWithSpaces>12461</CharactersWithSpaces>
  <Paragraphs>105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/>
  <cp:lastPrinted>2026-01-28T12:29:04Z</cp:lastPrinted>
  <dcterms:modified xsi:type="dcterms:W3CDTF">2026-01-28T12:29:09Z</dcterms:modified>
  <cp:revision>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